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6A476" w14:textId="77777777" w:rsidR="006A5EEA" w:rsidRDefault="006A5EEA" w:rsidP="006A5EE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EC9621C" wp14:editId="6EC5BA17">
            <wp:simplePos x="0" y="0"/>
            <wp:positionH relativeFrom="page">
              <wp:posOffset>2443523</wp:posOffset>
            </wp:positionH>
            <wp:positionV relativeFrom="margin">
              <wp:align>top</wp:align>
            </wp:positionV>
            <wp:extent cx="2181225" cy="1000125"/>
            <wp:effectExtent l="0" t="0" r="9525" b="9525"/>
            <wp:wrapSquare wrapText="bothSides"/>
            <wp:docPr id="1" name="Picture 1" descr="F:\Bocra\Bocra_letterhea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cra\Bocra_letterhea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6255" t="20454" r="4803"/>
                    <a:stretch/>
                  </pic:blipFill>
                  <pic:spPr bwMode="auto">
                    <a:xfrm>
                      <a:off x="0" y="0"/>
                      <a:ext cx="2181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0FF346" w14:textId="77777777" w:rsidR="006A5EEA" w:rsidRDefault="006A5EEA" w:rsidP="006A5EE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72F484F1" w14:textId="77777777" w:rsidR="006A5EEA" w:rsidRDefault="006A5EEA" w:rsidP="006A5EE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9CFA74" w14:textId="77777777" w:rsidR="006A5EEA" w:rsidRDefault="006A5EEA" w:rsidP="006A5EE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MEDIA</w:t>
      </w:r>
      <w:r w:rsidRPr="00E204E5">
        <w:rPr>
          <w:rFonts w:ascii="Arial" w:hAnsi="Arial" w:cs="Arial"/>
          <w:b/>
          <w:sz w:val="32"/>
          <w:szCs w:val="32"/>
        </w:rPr>
        <w:t xml:space="preserve"> RELEASE</w:t>
      </w:r>
    </w:p>
    <w:p w14:paraId="0640F302" w14:textId="77777777" w:rsidR="006A5EEA" w:rsidRPr="006A5EEA" w:rsidRDefault="006A5EEA" w:rsidP="006A5EE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Decrease of Off-Net Voice Call Tariffs</w:t>
      </w:r>
    </w:p>
    <w:p w14:paraId="04B7566B" w14:textId="77777777" w:rsidR="006A5EEA" w:rsidRDefault="006A5EEA" w:rsidP="006A5EE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Botswana C</w:t>
      </w:r>
      <w:r w:rsidRPr="00F72CA6">
        <w:rPr>
          <w:rFonts w:ascii="Arial" w:hAnsi="Arial" w:cs="Arial"/>
          <w:sz w:val="28"/>
          <w:szCs w:val="28"/>
        </w:rPr>
        <w:t xml:space="preserve">ommunications </w:t>
      </w:r>
      <w:r>
        <w:rPr>
          <w:rFonts w:ascii="Arial" w:hAnsi="Arial" w:cs="Arial"/>
          <w:sz w:val="28"/>
          <w:szCs w:val="28"/>
        </w:rPr>
        <w:t xml:space="preserve">Regulatory </w:t>
      </w:r>
      <w:r w:rsidRPr="00F72CA6">
        <w:rPr>
          <w:rFonts w:ascii="Arial" w:hAnsi="Arial" w:cs="Arial"/>
          <w:sz w:val="28"/>
          <w:szCs w:val="28"/>
        </w:rPr>
        <w:t xml:space="preserve">Authority </w:t>
      </w:r>
      <w:r>
        <w:rPr>
          <w:rFonts w:ascii="Arial" w:hAnsi="Arial" w:cs="Arial"/>
          <w:sz w:val="28"/>
          <w:szCs w:val="28"/>
        </w:rPr>
        <w:t>(BOCRA) informs the public that it has approved new retail tariffs for</w:t>
      </w:r>
      <w:r w:rsidRPr="006C3A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Mobile Network Operators (MNOs).  The approved tariffs aim to eliminate Off-Net premiums and ensure that MNOs charge consumers the same tariff for On-Net and Off-Net calls. MNOs are expected to implement the reduction of tariffs in two phases.  The first phase will begin on 1 June 2017 and second phase on 1 June 2018. Approval of the new tariffs follows </w:t>
      </w:r>
      <w:r w:rsidRPr="00F72CA6">
        <w:rPr>
          <w:rFonts w:ascii="Arial" w:hAnsi="Arial" w:cs="Arial"/>
          <w:sz w:val="28"/>
          <w:szCs w:val="28"/>
        </w:rPr>
        <w:t xml:space="preserve">the issuance of </w:t>
      </w:r>
      <w:r w:rsidRPr="00BC4DAD">
        <w:rPr>
          <w:rFonts w:ascii="Arial" w:hAnsi="Arial" w:cs="Arial"/>
          <w:sz w:val="28"/>
          <w:szCs w:val="28"/>
        </w:rPr>
        <w:t>REGULATORY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C4DAD">
        <w:rPr>
          <w:rFonts w:ascii="Arial" w:hAnsi="Arial" w:cs="Arial"/>
          <w:sz w:val="28"/>
          <w:szCs w:val="28"/>
        </w:rPr>
        <w:t>DIRECTIVE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72CA6">
        <w:rPr>
          <w:rFonts w:ascii="Arial" w:hAnsi="Arial" w:cs="Arial"/>
          <w:sz w:val="28"/>
          <w:szCs w:val="28"/>
        </w:rPr>
        <w:t>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72CA6">
        <w:rPr>
          <w:rFonts w:ascii="Arial" w:hAnsi="Arial" w:cs="Arial"/>
          <w:sz w:val="28"/>
          <w:szCs w:val="28"/>
        </w:rPr>
        <w:t xml:space="preserve">cost oriented pricing </w:t>
      </w:r>
      <w:r>
        <w:rPr>
          <w:rFonts w:ascii="Arial" w:hAnsi="Arial" w:cs="Arial"/>
          <w:sz w:val="28"/>
          <w:szCs w:val="28"/>
        </w:rPr>
        <w:t>(</w:t>
      </w:r>
      <w:r w:rsidRPr="00F72CA6">
        <w:rPr>
          <w:rFonts w:ascii="Arial" w:hAnsi="Arial" w:cs="Arial"/>
          <w:b/>
          <w:sz w:val="28"/>
          <w:szCs w:val="28"/>
        </w:rPr>
        <w:t>RE</w:t>
      </w:r>
      <w:r>
        <w:rPr>
          <w:rFonts w:ascii="Arial" w:hAnsi="Arial" w:cs="Arial"/>
          <w:b/>
          <w:sz w:val="28"/>
          <w:szCs w:val="28"/>
        </w:rPr>
        <w:t>GULATORY DIRECTIVE NO. 1 OF 2017</w:t>
      </w:r>
      <w:r>
        <w:rPr>
          <w:rFonts w:ascii="Arial" w:hAnsi="Arial" w:cs="Arial"/>
          <w:sz w:val="28"/>
          <w:szCs w:val="28"/>
        </w:rPr>
        <w:t xml:space="preserve"> issued on </w:t>
      </w:r>
      <w:r>
        <w:rPr>
          <w:rFonts w:ascii="Arial" w:hAnsi="Arial" w:cs="Arial"/>
          <w:b/>
          <w:sz w:val="28"/>
          <w:szCs w:val="28"/>
        </w:rPr>
        <w:t>24</w:t>
      </w:r>
      <w:r w:rsidRPr="004A030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March </w:t>
      </w:r>
      <w:r w:rsidRPr="004A030C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7)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87AED50" w14:textId="77777777" w:rsidR="006A5EEA" w:rsidRDefault="006A5EEA" w:rsidP="006A5EE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62195">
        <w:rPr>
          <w:rFonts w:ascii="Arial" w:hAnsi="Arial" w:cs="Arial"/>
          <w:sz w:val="28"/>
          <w:szCs w:val="28"/>
        </w:rPr>
        <w:t>Tables 1-8 depict approved retail tariff ceilings for implementation by MNOs during the first phase that takes effect from 1 June 2017 as well as old tariffs which were applicable before the Directive;</w:t>
      </w:r>
    </w:p>
    <w:p w14:paraId="6EEED081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55012">
        <w:rPr>
          <w:rFonts w:ascii="Arial" w:hAnsi="Arial" w:cs="Arial"/>
          <w:b/>
          <w:sz w:val="28"/>
          <w:szCs w:val="28"/>
        </w:rPr>
        <w:t xml:space="preserve">MASCOM WIRELESS (PTY) LTD </w:t>
      </w:r>
    </w:p>
    <w:p w14:paraId="5AC1D8C7" w14:textId="77777777" w:rsidR="006A5EEA" w:rsidRPr="00A21593" w:rsidRDefault="006A5EEA" w:rsidP="006A5EEA">
      <w:pPr>
        <w:tabs>
          <w:tab w:val="left" w:pos="769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1593">
        <w:rPr>
          <w:rFonts w:ascii="Arial" w:hAnsi="Arial" w:cs="Arial"/>
          <w:sz w:val="28"/>
          <w:szCs w:val="28"/>
        </w:rPr>
        <w:t xml:space="preserve">Table 1: </w:t>
      </w:r>
      <w:r w:rsidRPr="001315F6">
        <w:rPr>
          <w:rFonts w:ascii="Arial" w:hAnsi="Arial" w:cs="Arial"/>
          <w:b/>
          <w:sz w:val="28"/>
          <w:szCs w:val="28"/>
        </w:rPr>
        <w:t xml:space="preserve">Old </w:t>
      </w:r>
      <w:r w:rsidRPr="00A21593">
        <w:rPr>
          <w:rFonts w:ascii="Arial" w:hAnsi="Arial" w:cs="Arial"/>
          <w:sz w:val="28"/>
          <w:szCs w:val="28"/>
        </w:rPr>
        <w:t>Prepaid Voice call tariffs in Pula/minute</w:t>
      </w:r>
      <w:r w:rsidRPr="00A21593">
        <w:rPr>
          <w:rFonts w:ascii="Arial" w:hAnsi="Arial" w:cs="Arial"/>
          <w:sz w:val="28"/>
          <w:szCs w:val="28"/>
        </w:rPr>
        <w:tab/>
      </w:r>
    </w:p>
    <w:tbl>
      <w:tblPr>
        <w:tblW w:w="8455" w:type="dxa"/>
        <w:tblLook w:val="04A0" w:firstRow="1" w:lastRow="0" w:firstColumn="1" w:lastColumn="0" w:noHBand="0" w:noVBand="1"/>
      </w:tblPr>
      <w:tblGrid>
        <w:gridCol w:w="1975"/>
        <w:gridCol w:w="3780"/>
        <w:gridCol w:w="842"/>
        <w:gridCol w:w="880"/>
        <w:gridCol w:w="978"/>
      </w:tblGrid>
      <w:tr w:rsidR="006A5EEA" w:rsidRPr="00A21593" w14:paraId="0FD06BF3" w14:textId="77777777" w:rsidTr="006A5EEA">
        <w:trPr>
          <w:trHeight w:val="44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A62421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C4FE06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Call type</w:t>
            </w: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520593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Peak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2AC804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Off-Peak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C17C7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Off-Off Peak</w:t>
            </w:r>
          </w:p>
        </w:tc>
      </w:tr>
      <w:tr w:rsidR="006A5EEA" w:rsidRPr="00A21593" w14:paraId="6A5B8CCD" w14:textId="77777777" w:rsidTr="00601F08">
        <w:trPr>
          <w:trHeight w:val="29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9FBDB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Prepaid Voice Tariffs (Including VAT)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B56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Mascom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6B9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0F0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6D6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53299AA6" w14:textId="77777777" w:rsidTr="00601F08">
        <w:trPr>
          <w:trHeight w:val="29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853D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D2A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fixed networks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C3A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C135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086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52E77B79" w14:textId="77777777" w:rsidTr="00601F08">
        <w:trPr>
          <w:trHeight w:val="29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C697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8B75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Other National Mobile Networks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A6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1.5</w:t>
            </w: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7D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EE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0.60</w:t>
            </w:r>
          </w:p>
        </w:tc>
      </w:tr>
    </w:tbl>
    <w:p w14:paraId="1578C5B3" w14:textId="77777777" w:rsidR="006A5EEA" w:rsidRDefault="006A5EEA" w:rsidP="006A5EE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5545175A" w14:textId="77777777" w:rsidR="006A5EEA" w:rsidRPr="00A21593" w:rsidRDefault="006A5EEA" w:rsidP="006A5EE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1593">
        <w:rPr>
          <w:rFonts w:ascii="Arial" w:hAnsi="Arial" w:cs="Arial"/>
          <w:sz w:val="28"/>
          <w:szCs w:val="28"/>
        </w:rPr>
        <w:t>Table 2:</w:t>
      </w:r>
      <w:r>
        <w:rPr>
          <w:rFonts w:ascii="Arial" w:hAnsi="Arial" w:cs="Arial"/>
          <w:sz w:val="28"/>
          <w:szCs w:val="28"/>
        </w:rPr>
        <w:t xml:space="preserve"> </w:t>
      </w:r>
      <w:r w:rsidRPr="001315F6">
        <w:rPr>
          <w:rFonts w:ascii="Arial" w:hAnsi="Arial" w:cs="Arial"/>
          <w:b/>
          <w:sz w:val="28"/>
          <w:szCs w:val="28"/>
        </w:rPr>
        <w:t>Old</w:t>
      </w:r>
      <w:r>
        <w:rPr>
          <w:rFonts w:ascii="Arial" w:hAnsi="Arial" w:cs="Arial"/>
          <w:sz w:val="28"/>
          <w:szCs w:val="28"/>
        </w:rPr>
        <w:t xml:space="preserve"> </w:t>
      </w:r>
      <w:r w:rsidRPr="00A21593">
        <w:rPr>
          <w:rFonts w:ascii="Arial" w:hAnsi="Arial" w:cs="Arial"/>
          <w:sz w:val="28"/>
          <w:szCs w:val="28"/>
        </w:rPr>
        <w:t>Postpaid Voice call tariffs in Pula/minute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2280"/>
        <w:gridCol w:w="3440"/>
        <w:gridCol w:w="637"/>
        <w:gridCol w:w="880"/>
        <w:gridCol w:w="1220"/>
      </w:tblGrid>
      <w:tr w:rsidR="006A5EEA" w:rsidRPr="00A21593" w14:paraId="0B137752" w14:textId="77777777" w:rsidTr="006A5EEA">
        <w:trPr>
          <w:trHeight w:val="3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9DC1CB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206A60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Call Type</w:t>
            </w: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F9DD8B6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Peak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8FB76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Off-Peak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7CAD5C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Off-Off Peak</w:t>
            </w:r>
          </w:p>
        </w:tc>
      </w:tr>
      <w:tr w:rsidR="006A5EEA" w:rsidRPr="00A21593" w14:paraId="509888E4" w14:textId="77777777" w:rsidTr="00601F08">
        <w:trPr>
          <w:trHeight w:val="2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5308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Postpaid Voice Tariffs (Excluding VAT)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7B3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Mascom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386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00C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0A36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0FE3A8E5" w14:textId="77777777" w:rsidTr="00601F08">
        <w:trPr>
          <w:trHeight w:val="29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736A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227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fixed networks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584B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1.2</w:t>
            </w: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530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A8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2A839F9F" w14:textId="77777777" w:rsidTr="00601F08">
        <w:trPr>
          <w:trHeight w:val="29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22D9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783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Other National Mobile Networks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DC5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1.2</w:t>
            </w: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EF5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</w:t>
            </w: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886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</w:t>
            </w: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5</w:t>
            </w:r>
          </w:p>
        </w:tc>
      </w:tr>
    </w:tbl>
    <w:p w14:paraId="168F62D1" w14:textId="77777777" w:rsidR="006A5EEA" w:rsidRDefault="006A5EEA" w:rsidP="006A5EEA">
      <w:pPr>
        <w:tabs>
          <w:tab w:val="left" w:pos="769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5CEAD6A" w14:textId="77777777" w:rsidR="006A5EEA" w:rsidRPr="00A21593" w:rsidRDefault="006A5EEA" w:rsidP="006A5EEA">
      <w:pPr>
        <w:tabs>
          <w:tab w:val="left" w:pos="769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Table 3</w:t>
      </w:r>
      <w:r w:rsidRPr="00A21593">
        <w:rPr>
          <w:rFonts w:ascii="Arial" w:hAnsi="Arial" w:cs="Arial"/>
          <w:sz w:val="28"/>
          <w:szCs w:val="28"/>
        </w:rPr>
        <w:t xml:space="preserve">: </w:t>
      </w:r>
      <w:r w:rsidRPr="001315F6">
        <w:rPr>
          <w:rFonts w:ascii="Arial" w:hAnsi="Arial" w:cs="Arial"/>
          <w:b/>
          <w:sz w:val="28"/>
          <w:szCs w:val="28"/>
        </w:rPr>
        <w:t>Approved</w:t>
      </w:r>
      <w:r w:rsidRPr="00A21593">
        <w:rPr>
          <w:rFonts w:ascii="Arial" w:hAnsi="Arial" w:cs="Arial"/>
          <w:sz w:val="28"/>
          <w:szCs w:val="28"/>
        </w:rPr>
        <w:t xml:space="preserve"> Prepaid Voice call tariffs in Pula/minute</w:t>
      </w:r>
      <w:r w:rsidRPr="00A21593">
        <w:rPr>
          <w:rFonts w:ascii="Arial" w:hAnsi="Arial" w:cs="Arial"/>
          <w:sz w:val="28"/>
          <w:szCs w:val="28"/>
        </w:rPr>
        <w:tab/>
      </w:r>
    </w:p>
    <w:tbl>
      <w:tblPr>
        <w:tblW w:w="8455" w:type="dxa"/>
        <w:tblLook w:val="04A0" w:firstRow="1" w:lastRow="0" w:firstColumn="1" w:lastColumn="0" w:noHBand="0" w:noVBand="1"/>
      </w:tblPr>
      <w:tblGrid>
        <w:gridCol w:w="1975"/>
        <w:gridCol w:w="3780"/>
        <w:gridCol w:w="842"/>
        <w:gridCol w:w="880"/>
        <w:gridCol w:w="978"/>
      </w:tblGrid>
      <w:tr w:rsidR="006A5EEA" w:rsidRPr="00A21593" w14:paraId="69761013" w14:textId="77777777" w:rsidTr="006A5EEA">
        <w:trPr>
          <w:trHeight w:val="44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DF8BE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07194C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Call type</w:t>
            </w: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626687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Peak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0434DE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Off-Peak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6CEAB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Off-Off Peak</w:t>
            </w:r>
          </w:p>
        </w:tc>
      </w:tr>
      <w:tr w:rsidR="006A5EEA" w:rsidRPr="00A21593" w14:paraId="7709243C" w14:textId="77777777" w:rsidTr="00601F08">
        <w:trPr>
          <w:trHeight w:val="29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3AAA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Prepaid Voice Tariffs (Including VAT)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FC4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Mascom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F1DA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541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4F62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77BEB395" w14:textId="77777777" w:rsidTr="00601F08">
        <w:trPr>
          <w:trHeight w:val="29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167F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F87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fixed networks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C4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ED2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0A4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63786056" w14:textId="77777777" w:rsidTr="00601F08">
        <w:trPr>
          <w:trHeight w:val="29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5602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6BC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Other National Mobile Networks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561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DD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6E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0.55</w:t>
            </w:r>
          </w:p>
        </w:tc>
      </w:tr>
    </w:tbl>
    <w:p w14:paraId="1C14B895" w14:textId="77777777" w:rsidR="006A5EEA" w:rsidRPr="00A21593" w:rsidRDefault="006A5EEA" w:rsidP="006A5EE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1F9F0D6" w14:textId="77777777" w:rsidR="006A5EEA" w:rsidRPr="00A21593" w:rsidRDefault="006A5EEA" w:rsidP="006A5EE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Table 4</w:t>
      </w:r>
      <w:r w:rsidRPr="00A21593">
        <w:rPr>
          <w:rFonts w:ascii="Arial" w:hAnsi="Arial" w:cs="Arial"/>
          <w:sz w:val="28"/>
          <w:szCs w:val="28"/>
        </w:rPr>
        <w:t xml:space="preserve">: </w:t>
      </w:r>
      <w:r w:rsidRPr="001315F6">
        <w:rPr>
          <w:rFonts w:ascii="Arial" w:hAnsi="Arial" w:cs="Arial"/>
          <w:b/>
          <w:sz w:val="28"/>
          <w:szCs w:val="28"/>
        </w:rPr>
        <w:t>Approved</w:t>
      </w:r>
      <w:r w:rsidRPr="00A21593">
        <w:rPr>
          <w:rFonts w:ascii="Arial" w:hAnsi="Arial" w:cs="Arial"/>
          <w:sz w:val="28"/>
          <w:szCs w:val="28"/>
        </w:rPr>
        <w:t xml:space="preserve"> Postpaid Voice call tariffs in Pula/minute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2280"/>
        <w:gridCol w:w="3440"/>
        <w:gridCol w:w="637"/>
        <w:gridCol w:w="880"/>
        <w:gridCol w:w="1220"/>
      </w:tblGrid>
      <w:tr w:rsidR="006A5EEA" w:rsidRPr="00A21593" w14:paraId="071651C8" w14:textId="77777777" w:rsidTr="006A5EEA">
        <w:trPr>
          <w:trHeight w:val="3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99313C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02AF6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Call Type</w:t>
            </w: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10C043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Peak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ACB81C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Off-Peak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1FE80E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Off-Off Peak</w:t>
            </w:r>
          </w:p>
        </w:tc>
      </w:tr>
      <w:tr w:rsidR="006A5EEA" w:rsidRPr="00A21593" w14:paraId="1057A8A6" w14:textId="77777777" w:rsidTr="00601F08">
        <w:trPr>
          <w:trHeight w:val="2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C2052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Postpaid Voice Tariffs (Excluding VAT)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29C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Mascom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83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C7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8D0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499DB669" w14:textId="77777777" w:rsidTr="00601F08">
        <w:trPr>
          <w:trHeight w:val="29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ADEB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BA07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fixed networks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E73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7A7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C25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  <w:tr w:rsidR="006A5EEA" w:rsidRPr="00A21593" w14:paraId="76EC36BD" w14:textId="77777777" w:rsidTr="00601F08">
        <w:trPr>
          <w:trHeight w:val="29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B46F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B72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Mascom to Other National Mobile Networks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51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80BE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FA5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0.45</w:t>
            </w:r>
          </w:p>
        </w:tc>
      </w:tr>
    </w:tbl>
    <w:p w14:paraId="5EFCDCC8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5AEC2B1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A21593">
        <w:rPr>
          <w:rFonts w:ascii="Arial" w:hAnsi="Arial" w:cs="Arial"/>
          <w:b/>
          <w:sz w:val="28"/>
          <w:szCs w:val="28"/>
        </w:rPr>
        <w:t xml:space="preserve">ORANGE BOTSWANA (PTY) LTD </w:t>
      </w:r>
    </w:p>
    <w:p w14:paraId="3C6FD891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5:</w:t>
      </w:r>
      <w:r w:rsidRPr="004B28A4">
        <w:rPr>
          <w:rFonts w:ascii="Arial" w:hAnsi="Arial" w:cs="Arial"/>
          <w:sz w:val="28"/>
          <w:szCs w:val="28"/>
        </w:rPr>
        <w:t xml:space="preserve"> </w:t>
      </w:r>
      <w:r w:rsidRPr="00533137">
        <w:rPr>
          <w:rFonts w:ascii="Arial" w:hAnsi="Arial" w:cs="Arial"/>
          <w:b/>
          <w:sz w:val="28"/>
          <w:szCs w:val="28"/>
        </w:rPr>
        <w:t xml:space="preserve">Old </w:t>
      </w:r>
      <w:r w:rsidRPr="00A21593">
        <w:rPr>
          <w:rFonts w:ascii="Arial" w:hAnsi="Arial" w:cs="Arial"/>
          <w:sz w:val="28"/>
          <w:szCs w:val="28"/>
        </w:rPr>
        <w:t>Prepaid Voice call tariffs in Pula/minute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545" w:type="dxa"/>
        <w:tblLayout w:type="fixed"/>
        <w:tblLook w:val="04A0" w:firstRow="1" w:lastRow="0" w:firstColumn="1" w:lastColumn="0" w:noHBand="0" w:noVBand="1"/>
      </w:tblPr>
      <w:tblGrid>
        <w:gridCol w:w="2245"/>
        <w:gridCol w:w="3870"/>
        <w:gridCol w:w="1260"/>
        <w:gridCol w:w="1170"/>
      </w:tblGrid>
      <w:tr w:rsidR="006A5EEA" w:rsidRPr="00A21593" w14:paraId="0124FEFA" w14:textId="77777777" w:rsidTr="006A5EEA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9D40B78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6C8B76F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Call Type</w:t>
            </w: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D320A0C" w14:textId="77777777" w:rsidR="006A5EEA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Peak</w:t>
            </w:r>
          </w:p>
          <w:p w14:paraId="23B83757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7am – 9pm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D2FDB4C" w14:textId="77777777" w:rsidR="006A5EEA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Off-Peak</w:t>
            </w:r>
          </w:p>
          <w:p w14:paraId="5FFCD284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9pm - 7 am</w:t>
            </w:r>
          </w:p>
        </w:tc>
      </w:tr>
      <w:tr w:rsidR="006A5EEA" w:rsidRPr="00A21593" w14:paraId="5743C9A5" w14:textId="77777777" w:rsidTr="00601F0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67B51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Prepaid Voice Tariffs (Including VAT)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246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Orange to Orange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DF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90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875</w:t>
            </w:r>
          </w:p>
        </w:tc>
      </w:tr>
      <w:tr w:rsidR="006A5EEA" w:rsidRPr="00A21593" w14:paraId="7110D4B8" w14:textId="77777777" w:rsidTr="00601F08">
        <w:trPr>
          <w:trHeight w:val="314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B4F4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D1B4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Orange to Fixed Networks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0CB" w14:textId="77777777" w:rsidR="006A5EEA" w:rsidRPr="00BC4DAD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1.6</w:t>
            </w: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3BF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0.875</w:t>
            </w:r>
          </w:p>
        </w:tc>
      </w:tr>
      <w:tr w:rsidR="006A5EEA" w:rsidRPr="00A21593" w14:paraId="22D3A17E" w14:textId="77777777" w:rsidTr="00601F0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8AFC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E00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Orange</w:t>
            </w: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 to Other National Mobile Networks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28A4" w14:textId="77777777" w:rsidR="006A5EEA" w:rsidRPr="00BC4DAD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1.6</w:t>
            </w: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1F9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875</w:t>
            </w:r>
          </w:p>
        </w:tc>
      </w:tr>
    </w:tbl>
    <w:p w14:paraId="2BE735EB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00C355C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6:</w:t>
      </w:r>
      <w:r w:rsidRPr="004B28A4">
        <w:rPr>
          <w:rFonts w:ascii="Arial" w:hAnsi="Arial" w:cs="Arial"/>
          <w:sz w:val="28"/>
          <w:szCs w:val="28"/>
        </w:rPr>
        <w:t xml:space="preserve"> </w:t>
      </w:r>
      <w:r w:rsidRPr="00533137">
        <w:rPr>
          <w:rFonts w:ascii="Arial" w:hAnsi="Arial" w:cs="Arial"/>
          <w:b/>
          <w:sz w:val="28"/>
          <w:szCs w:val="28"/>
        </w:rPr>
        <w:t>Approved</w:t>
      </w:r>
      <w:r w:rsidRPr="00A21593">
        <w:rPr>
          <w:rFonts w:ascii="Arial" w:hAnsi="Arial" w:cs="Arial"/>
          <w:sz w:val="28"/>
          <w:szCs w:val="28"/>
        </w:rPr>
        <w:t xml:space="preserve"> Prepaid Voice call tariffs in Pula/minute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545" w:type="dxa"/>
        <w:tblLayout w:type="fixed"/>
        <w:tblLook w:val="04A0" w:firstRow="1" w:lastRow="0" w:firstColumn="1" w:lastColumn="0" w:noHBand="0" w:noVBand="1"/>
      </w:tblPr>
      <w:tblGrid>
        <w:gridCol w:w="2245"/>
        <w:gridCol w:w="3870"/>
        <w:gridCol w:w="1260"/>
        <w:gridCol w:w="1170"/>
      </w:tblGrid>
      <w:tr w:rsidR="006A5EEA" w:rsidRPr="00A21593" w14:paraId="66C1664F" w14:textId="77777777" w:rsidTr="006A5EEA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F680514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497B75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Call Type</w:t>
            </w: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B626897" w14:textId="77777777" w:rsidR="006A5EEA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Peak</w:t>
            </w:r>
          </w:p>
          <w:p w14:paraId="795341B8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7am – 9pm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0D1A05" w14:textId="77777777" w:rsidR="006A5EEA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Off-Peak</w:t>
            </w:r>
          </w:p>
          <w:p w14:paraId="33ABF421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  <w:t>9pm - 7 am</w:t>
            </w:r>
          </w:p>
        </w:tc>
      </w:tr>
      <w:tr w:rsidR="006A5EEA" w:rsidRPr="00A21593" w14:paraId="77ECFB26" w14:textId="77777777" w:rsidTr="00601F0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EDA1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Prepaid Voice Tariffs (Including VAT)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637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Orange to Orange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40FD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EEA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875</w:t>
            </w:r>
          </w:p>
        </w:tc>
      </w:tr>
      <w:tr w:rsidR="006A5EEA" w:rsidRPr="00A21593" w14:paraId="251FDD6B" w14:textId="77777777" w:rsidTr="00601F08">
        <w:trPr>
          <w:trHeight w:val="314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E055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CB7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Orange to Fixed Networks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B82C" w14:textId="77777777" w:rsidR="006A5EEA" w:rsidRPr="00BC4DAD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</w:pP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299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0.875</w:t>
            </w:r>
          </w:p>
        </w:tc>
      </w:tr>
      <w:tr w:rsidR="006A5EEA" w:rsidRPr="00A21593" w14:paraId="31F9FDF8" w14:textId="77777777" w:rsidTr="00601F0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106F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5DD" w14:textId="77777777" w:rsidR="006A5EEA" w:rsidRPr="00A21593" w:rsidRDefault="006A5EEA" w:rsidP="006A5EEA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Orange</w:t>
            </w: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 xml:space="preserve"> to Other National Mobile Networks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C93" w14:textId="77777777" w:rsidR="006A5EEA" w:rsidRPr="00BC4DAD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</w:pPr>
            <w:r w:rsidRPr="00BC4DAD">
              <w:rPr>
                <w:rFonts w:ascii="Arial" w:hAnsi="Arial" w:cs="Arial"/>
                <w:color w:val="000000" w:themeColor="text1"/>
                <w:sz w:val="18"/>
                <w:szCs w:val="18"/>
                <w:lang w:val="en-ZA" w:eastAsia="en-ZA"/>
              </w:rPr>
              <w:t>1.55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C59" w14:textId="77777777" w:rsidR="006A5EEA" w:rsidRPr="00A21593" w:rsidRDefault="006A5EEA" w:rsidP="006A5E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</w:pPr>
            <w:r w:rsidRPr="00A21593"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ZA" w:eastAsia="en-ZA"/>
              </w:rPr>
              <w:t>875</w:t>
            </w:r>
          </w:p>
        </w:tc>
      </w:tr>
    </w:tbl>
    <w:p w14:paraId="5E90F28D" w14:textId="77777777" w:rsidR="006A5EEA" w:rsidRDefault="006A5EEA" w:rsidP="006A5EEA">
      <w:pPr>
        <w:spacing w:line="240" w:lineRule="auto"/>
        <w:rPr>
          <w:rFonts w:ascii="Arial" w:hAnsi="Arial" w:cs="Arial"/>
          <w:b/>
        </w:rPr>
      </w:pPr>
    </w:p>
    <w:p w14:paraId="79B5F4CB" w14:textId="77777777" w:rsidR="006A5EEA" w:rsidRDefault="006A5EEA" w:rsidP="006A5E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Sundays and Public Holidays tariffs are same as off peak rates </w:t>
      </w:r>
    </w:p>
    <w:p w14:paraId="547D0D53" w14:textId="77777777" w:rsidR="006A5EEA" w:rsidRPr="006A5EEA" w:rsidRDefault="006A5EEA" w:rsidP="006A5E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Reduction of </w:t>
      </w:r>
      <w:r w:rsidRPr="00911257">
        <w:rPr>
          <w:rFonts w:ascii="Arial" w:hAnsi="Arial" w:cs="Arial"/>
          <w:b/>
          <w:sz w:val="28"/>
          <w:szCs w:val="28"/>
        </w:rPr>
        <w:t xml:space="preserve">Orange post paid </w:t>
      </w:r>
      <w:r>
        <w:rPr>
          <w:rFonts w:ascii="Arial" w:hAnsi="Arial" w:cs="Arial"/>
          <w:b/>
          <w:sz w:val="28"/>
          <w:szCs w:val="28"/>
        </w:rPr>
        <w:t xml:space="preserve">off net tariffs </w:t>
      </w:r>
      <w:r w:rsidRPr="00911257">
        <w:rPr>
          <w:rFonts w:ascii="Arial" w:hAnsi="Arial" w:cs="Arial"/>
          <w:b/>
          <w:sz w:val="28"/>
          <w:szCs w:val="28"/>
        </w:rPr>
        <w:t xml:space="preserve">will be communicated soon </w:t>
      </w:r>
      <w:r>
        <w:rPr>
          <w:rFonts w:ascii="Arial" w:hAnsi="Arial" w:cs="Arial"/>
          <w:b/>
          <w:sz w:val="28"/>
          <w:szCs w:val="28"/>
        </w:rPr>
        <w:t>and</w:t>
      </w:r>
      <w:r w:rsidRPr="00911257">
        <w:rPr>
          <w:rFonts w:ascii="Arial" w:hAnsi="Arial" w:cs="Arial"/>
          <w:b/>
          <w:sz w:val="28"/>
          <w:szCs w:val="28"/>
        </w:rPr>
        <w:t xml:space="preserve"> will also </w:t>
      </w:r>
      <w:r>
        <w:rPr>
          <w:rFonts w:ascii="Arial" w:hAnsi="Arial" w:cs="Arial"/>
          <w:b/>
          <w:sz w:val="28"/>
          <w:szCs w:val="28"/>
        </w:rPr>
        <w:t xml:space="preserve">be </w:t>
      </w:r>
      <w:r w:rsidRPr="00911257">
        <w:rPr>
          <w:rFonts w:ascii="Arial" w:hAnsi="Arial" w:cs="Arial"/>
          <w:b/>
          <w:sz w:val="28"/>
          <w:szCs w:val="28"/>
        </w:rPr>
        <w:t>effective 1 June 2017.</w:t>
      </w:r>
    </w:p>
    <w:p w14:paraId="5C751379" w14:textId="77777777" w:rsidR="006A5EEA" w:rsidRDefault="006A5EEA" w:rsidP="006A5EEA">
      <w:pPr>
        <w:spacing w:line="240" w:lineRule="auto"/>
        <w:rPr>
          <w:rFonts w:ascii="Arial" w:hAnsi="Arial" w:cs="Arial"/>
          <w:b/>
        </w:rPr>
      </w:pPr>
    </w:p>
    <w:p w14:paraId="1278FF7F" w14:textId="77777777" w:rsidR="006A5EEA" w:rsidRP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D6DCE">
        <w:rPr>
          <w:rFonts w:ascii="Arial" w:hAnsi="Arial" w:cs="Arial"/>
          <w:b/>
          <w:sz w:val="28"/>
          <w:szCs w:val="28"/>
        </w:rPr>
        <w:t xml:space="preserve">Botswana Telecommunications Corporation Limited </w:t>
      </w:r>
      <w:r>
        <w:rPr>
          <w:rFonts w:ascii="Arial" w:hAnsi="Arial" w:cs="Arial"/>
          <w:b/>
          <w:sz w:val="28"/>
          <w:szCs w:val="28"/>
        </w:rPr>
        <w:t>(BTCL)</w:t>
      </w:r>
    </w:p>
    <w:p w14:paraId="46EE6C40" w14:textId="77777777" w:rsidR="006A5EEA" w:rsidRPr="00EF00FE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7</w:t>
      </w:r>
      <w:r w:rsidRPr="00EF00FE">
        <w:rPr>
          <w:rFonts w:ascii="Arial" w:hAnsi="Arial" w:cs="Arial"/>
          <w:b/>
          <w:sz w:val="28"/>
          <w:szCs w:val="28"/>
        </w:rPr>
        <w:t>: Prepaid call tariffs</w:t>
      </w:r>
    </w:p>
    <w:tbl>
      <w:tblPr>
        <w:tblW w:w="827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410"/>
        <w:gridCol w:w="1800"/>
        <w:gridCol w:w="1440"/>
        <w:gridCol w:w="1620"/>
      </w:tblGrid>
      <w:tr w:rsidR="006A5EEA" w:rsidRPr="00BC4DAD" w14:paraId="39EE6953" w14:textId="77777777" w:rsidTr="006A5EEA">
        <w:trPr>
          <w:trHeight w:val="31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3BBA72B" w14:textId="77777777" w:rsidR="006A5EEA" w:rsidRPr="000743FD" w:rsidRDefault="006A5EEA" w:rsidP="006A5E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0743F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Prepaid rates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109073F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743FD">
              <w:rPr>
                <w:rFonts w:ascii="Arial" w:hAnsi="Arial" w:cs="Arial"/>
                <w:sz w:val="20"/>
                <w:lang w:val="en-US"/>
              </w:rPr>
              <w:t>BTCL Mobile to BTCL Mobile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67C192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743FD">
              <w:rPr>
                <w:rFonts w:ascii="Arial" w:hAnsi="Arial" w:cs="Arial"/>
                <w:sz w:val="20"/>
                <w:lang w:val="en-US"/>
              </w:rPr>
              <w:t>BTC mobile to Fixed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79D509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743FD">
              <w:rPr>
                <w:rFonts w:ascii="Arial" w:hAnsi="Arial" w:cs="Arial"/>
                <w:sz w:val="20"/>
                <w:lang w:val="en-US"/>
              </w:rPr>
              <w:t>BTC mobile to other Mobile</w:t>
            </w:r>
          </w:p>
        </w:tc>
      </w:tr>
      <w:tr w:rsidR="006A5EEA" w:rsidRPr="00BC4DAD" w14:paraId="778C565E" w14:textId="77777777" w:rsidTr="00601F08">
        <w:trPr>
          <w:trHeight w:val="3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1B2" w14:textId="77777777" w:rsidR="006A5EEA" w:rsidRPr="000743FD" w:rsidRDefault="006A5EEA" w:rsidP="006A5EEA">
            <w:pPr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 xml:space="preserve">Per Minute Rates-Voice (VAT Inc) Peak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5EC2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1.32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894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1.32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722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1.32</w:t>
            </w:r>
          </w:p>
        </w:tc>
      </w:tr>
      <w:tr w:rsidR="006A5EEA" w:rsidRPr="00BC4DAD" w14:paraId="2DFEBF16" w14:textId="77777777" w:rsidTr="00601F08">
        <w:trPr>
          <w:trHeight w:val="3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E3D" w14:textId="77777777" w:rsidR="006A5EEA" w:rsidRPr="000743FD" w:rsidRDefault="006A5EEA" w:rsidP="006A5EEA">
            <w:pPr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Per Minute Rates-Voice (VAT Inc) Off-peak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160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0.60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B2FA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0.60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604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0.60</w:t>
            </w:r>
          </w:p>
        </w:tc>
      </w:tr>
    </w:tbl>
    <w:p w14:paraId="20F57B59" w14:textId="77777777" w:rsidR="006A5EEA" w:rsidRPr="00BC4DAD" w:rsidRDefault="006A5EEA" w:rsidP="006A5EEA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489BC55" w14:textId="77777777" w:rsidR="006A5EEA" w:rsidRPr="004A00A3" w:rsidRDefault="006A5EEA" w:rsidP="006A5EEA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Table 8</w:t>
      </w:r>
      <w:r w:rsidRPr="004A00A3">
        <w:rPr>
          <w:rFonts w:ascii="Arial" w:hAnsi="Arial" w:cs="Arial"/>
          <w:b/>
          <w:sz w:val="28"/>
          <w:szCs w:val="28"/>
        </w:rPr>
        <w:t xml:space="preserve">: </w:t>
      </w:r>
      <w:r w:rsidRPr="004A00A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Postpaid Call Tariffs</w:t>
      </w:r>
    </w:p>
    <w:tbl>
      <w:tblPr>
        <w:tblW w:w="6290" w:type="dxa"/>
        <w:tblInd w:w="95" w:type="dxa"/>
        <w:tblLook w:val="04A0" w:firstRow="1" w:lastRow="0" w:firstColumn="1" w:lastColumn="0" w:noHBand="0" w:noVBand="1"/>
      </w:tblPr>
      <w:tblGrid>
        <w:gridCol w:w="4220"/>
        <w:gridCol w:w="2070"/>
      </w:tblGrid>
      <w:tr w:rsidR="006A5EEA" w:rsidRPr="00BC4DAD" w14:paraId="26DF492D" w14:textId="77777777" w:rsidTr="006A5EEA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30AC8CB" w14:textId="77777777" w:rsidR="006A5EEA" w:rsidRPr="000743FD" w:rsidRDefault="006A5EEA" w:rsidP="006A5E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0743F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Postpaid Packages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FC5EB43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0743FD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Price</w:t>
            </w:r>
          </w:p>
        </w:tc>
      </w:tr>
      <w:tr w:rsidR="006A5EEA" w:rsidRPr="00BC4DAD" w14:paraId="13C88BB9" w14:textId="77777777" w:rsidTr="00601F0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309" w14:textId="77777777" w:rsidR="006A5EEA" w:rsidRPr="000743FD" w:rsidRDefault="006A5EEA" w:rsidP="006A5EEA">
            <w:pPr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Per Minute Rates (VAT Inc)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593F" w14:textId="77777777" w:rsidR="006A5EEA" w:rsidRPr="000743FD" w:rsidRDefault="006A5EEA" w:rsidP="006A5EE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743FD">
              <w:rPr>
                <w:rFonts w:ascii="Arial" w:hAnsi="Arial" w:cs="Arial"/>
                <w:bCs/>
                <w:sz w:val="20"/>
                <w:lang w:val="en-US"/>
              </w:rPr>
              <w:t>1.28</w:t>
            </w:r>
          </w:p>
        </w:tc>
      </w:tr>
    </w:tbl>
    <w:p w14:paraId="0FA4F6C7" w14:textId="77777777" w:rsidR="006A5EEA" w:rsidRPr="00EF00FE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469BD71B" w14:textId="77777777" w:rsidR="006A5EEA" w:rsidRPr="006A5EEA" w:rsidRDefault="006A5EEA" w:rsidP="006A5E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NB: </w:t>
      </w:r>
      <w:r w:rsidRPr="00CE630D">
        <w:rPr>
          <w:rFonts w:ascii="Arial" w:hAnsi="Arial" w:cs="Arial"/>
          <w:sz w:val="28"/>
          <w:szCs w:val="28"/>
        </w:rPr>
        <w:t xml:space="preserve">BTCL has not made any changes to its tariffs as it does not have an off-net premium. </w:t>
      </w:r>
    </w:p>
    <w:p w14:paraId="63980418" w14:textId="77777777" w:rsidR="006A5EEA" w:rsidRDefault="006A5EEA" w:rsidP="006A5EE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D6B8E">
        <w:rPr>
          <w:rFonts w:ascii="Arial" w:hAnsi="Arial" w:cs="Arial"/>
          <w:b/>
          <w:sz w:val="28"/>
          <w:szCs w:val="28"/>
        </w:rPr>
        <w:t xml:space="preserve">Consumers are informed that the </w:t>
      </w:r>
      <w:r>
        <w:rPr>
          <w:rFonts w:ascii="Arial" w:hAnsi="Arial" w:cs="Arial"/>
          <w:b/>
          <w:sz w:val="28"/>
          <w:szCs w:val="28"/>
        </w:rPr>
        <w:t>approved</w:t>
      </w:r>
      <w:r w:rsidRPr="00DD6B8E">
        <w:rPr>
          <w:rFonts w:ascii="Arial" w:hAnsi="Arial" w:cs="Arial"/>
          <w:b/>
          <w:sz w:val="28"/>
          <w:szCs w:val="28"/>
        </w:rPr>
        <w:t xml:space="preserve"> tariffs are the maximum prices </w:t>
      </w:r>
      <w:r>
        <w:rPr>
          <w:rFonts w:ascii="Arial" w:hAnsi="Arial" w:cs="Arial"/>
          <w:b/>
          <w:sz w:val="28"/>
          <w:szCs w:val="28"/>
        </w:rPr>
        <w:t>that all MNOs</w:t>
      </w:r>
      <w:r w:rsidRPr="00DD6B8E">
        <w:rPr>
          <w:rFonts w:ascii="Arial" w:hAnsi="Arial" w:cs="Arial"/>
          <w:b/>
          <w:sz w:val="28"/>
          <w:szCs w:val="28"/>
        </w:rPr>
        <w:t xml:space="preserve"> can charge for any voice call service</w:t>
      </w:r>
      <w:r>
        <w:rPr>
          <w:rFonts w:ascii="Arial" w:hAnsi="Arial" w:cs="Arial"/>
          <w:b/>
          <w:sz w:val="28"/>
          <w:szCs w:val="28"/>
        </w:rPr>
        <w:t>. Therefore, a</w:t>
      </w:r>
      <w:r w:rsidRPr="00DD6B8E">
        <w:rPr>
          <w:rFonts w:ascii="Arial" w:hAnsi="Arial" w:cs="Arial"/>
          <w:b/>
          <w:sz w:val="28"/>
          <w:szCs w:val="28"/>
        </w:rPr>
        <w:t xml:space="preserve">ll other packages </w:t>
      </w:r>
      <w:r>
        <w:rPr>
          <w:rFonts w:ascii="Arial" w:hAnsi="Arial" w:cs="Arial"/>
          <w:b/>
          <w:sz w:val="28"/>
          <w:szCs w:val="28"/>
        </w:rPr>
        <w:t xml:space="preserve">offered by MNOs </w:t>
      </w:r>
      <w:r w:rsidRPr="00DD6B8E">
        <w:rPr>
          <w:rFonts w:ascii="Arial" w:hAnsi="Arial" w:cs="Arial"/>
          <w:b/>
          <w:sz w:val="28"/>
          <w:szCs w:val="28"/>
        </w:rPr>
        <w:t xml:space="preserve">should fall within the above </w:t>
      </w:r>
      <w:r>
        <w:rPr>
          <w:rFonts w:ascii="Arial" w:hAnsi="Arial" w:cs="Arial"/>
          <w:b/>
          <w:sz w:val="28"/>
          <w:szCs w:val="28"/>
        </w:rPr>
        <w:t xml:space="preserve">approved </w:t>
      </w:r>
      <w:r w:rsidRPr="00DD6B8E">
        <w:rPr>
          <w:rFonts w:ascii="Arial" w:hAnsi="Arial" w:cs="Arial"/>
          <w:b/>
          <w:sz w:val="28"/>
          <w:szCs w:val="28"/>
        </w:rPr>
        <w:t xml:space="preserve">prices. </w:t>
      </w:r>
    </w:p>
    <w:p w14:paraId="59E1EC07" w14:textId="77777777" w:rsidR="006A5EEA" w:rsidRDefault="006A5EEA" w:rsidP="006A5EE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B28A42E" w14:textId="77777777" w:rsidR="006A5EEA" w:rsidRDefault="006A5EEA" w:rsidP="006A5EE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-ENDS-</w:t>
      </w:r>
    </w:p>
    <w:p w14:paraId="712F582B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40565332" w14:textId="77777777" w:rsidR="006A5EEA" w:rsidRDefault="006A5EEA" w:rsidP="0014381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further information;</w:t>
      </w:r>
    </w:p>
    <w:p w14:paraId="4AC27C75" w14:textId="77777777" w:rsidR="006A5EEA" w:rsidRDefault="006A5EEA" w:rsidP="0014381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Contact:  Aaron Nyelesi</w:t>
      </w:r>
    </w:p>
    <w:p w14:paraId="222D5F6F" w14:textId="77777777" w:rsidR="006A5EEA" w:rsidRDefault="006A5EEA" w:rsidP="0014381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Deputy Director Corporate Communications</w:t>
      </w:r>
    </w:p>
    <w:p w14:paraId="41B2F160" w14:textId="77777777" w:rsidR="006A5EEA" w:rsidRDefault="00FE5CF2" w:rsidP="0014381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9" w:history="1">
        <w:r w:rsidR="006A5EEA" w:rsidRPr="00F841A9">
          <w:rPr>
            <w:rStyle w:val="Hyperlink"/>
            <w:rFonts w:ascii="Arial" w:hAnsi="Arial" w:cs="Arial"/>
            <w:b/>
            <w:sz w:val="28"/>
            <w:szCs w:val="28"/>
          </w:rPr>
          <w:t>Nyelesi@bocra.org.bw</w:t>
        </w:r>
      </w:hyperlink>
    </w:p>
    <w:p w14:paraId="08E2D7BB" w14:textId="77777777" w:rsidR="006A5EEA" w:rsidRDefault="006A5EEA" w:rsidP="006A5EE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17ACAF9" w14:textId="77777777" w:rsidR="00E66B53" w:rsidRPr="00CA366D" w:rsidRDefault="00A4238B" w:rsidP="006A5EEA">
      <w:pPr>
        <w:spacing w:line="24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145822698*150</w:t>
      </w:r>
    </w:p>
    <w:sectPr w:rsidR="00E66B53" w:rsidRPr="00CA366D" w:rsidSect="002E054D">
      <w:headerReference w:type="defaul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EE349" w14:textId="77777777" w:rsidR="00FE5CF2" w:rsidRDefault="00FE5CF2" w:rsidP="002E054D">
      <w:pPr>
        <w:spacing w:after="0" w:line="240" w:lineRule="auto"/>
      </w:pPr>
      <w:r>
        <w:separator/>
      </w:r>
    </w:p>
  </w:endnote>
  <w:endnote w:type="continuationSeparator" w:id="0">
    <w:p w14:paraId="56C96291" w14:textId="77777777" w:rsidR="00FE5CF2" w:rsidRDefault="00FE5CF2" w:rsidP="002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7252" w14:textId="77777777" w:rsidR="00FE5CF2" w:rsidRDefault="00FE5CF2" w:rsidP="002E054D">
      <w:pPr>
        <w:spacing w:after="0" w:line="240" w:lineRule="auto"/>
      </w:pPr>
      <w:r>
        <w:separator/>
      </w:r>
    </w:p>
  </w:footnote>
  <w:footnote w:type="continuationSeparator" w:id="0">
    <w:p w14:paraId="743296DF" w14:textId="77777777" w:rsidR="00FE5CF2" w:rsidRDefault="00FE5CF2" w:rsidP="002E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A96F" w14:textId="77777777" w:rsidR="002E054D" w:rsidRDefault="002E054D" w:rsidP="002E054D">
    <w:pPr>
      <w:pStyle w:val="Header"/>
      <w:jc w:val="right"/>
    </w:pPr>
  </w:p>
  <w:p w14:paraId="32D8D374" w14:textId="77777777" w:rsidR="002E054D" w:rsidRDefault="002E054D" w:rsidP="002E054D">
    <w:pPr>
      <w:pStyle w:val="Header"/>
      <w:jc w:val="right"/>
    </w:pPr>
  </w:p>
  <w:p w14:paraId="4334D199" w14:textId="77777777" w:rsidR="002E054D" w:rsidRDefault="002E054D" w:rsidP="002E054D">
    <w:pPr>
      <w:pStyle w:val="Header"/>
      <w:jc w:val="right"/>
    </w:pPr>
  </w:p>
  <w:p w14:paraId="5C59A6DC" w14:textId="77777777" w:rsidR="002E054D" w:rsidRDefault="002E054D" w:rsidP="002E054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3311"/>
    <w:multiLevelType w:val="hybridMultilevel"/>
    <w:tmpl w:val="80C4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1AF6"/>
    <w:multiLevelType w:val="multilevel"/>
    <w:tmpl w:val="1018A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D7E4D50"/>
    <w:multiLevelType w:val="hybridMultilevel"/>
    <w:tmpl w:val="8E1EA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7AC7"/>
    <w:multiLevelType w:val="hybridMultilevel"/>
    <w:tmpl w:val="E5D23A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F31B1B"/>
    <w:multiLevelType w:val="hybridMultilevel"/>
    <w:tmpl w:val="D804B1DC"/>
    <w:lvl w:ilvl="0" w:tplc="B9F21F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C2E1F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761970"/>
    <w:multiLevelType w:val="hybridMultilevel"/>
    <w:tmpl w:val="30186734"/>
    <w:lvl w:ilvl="0" w:tplc="FA96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EE"/>
    <w:rsid w:val="00011B93"/>
    <w:rsid w:val="00025FC5"/>
    <w:rsid w:val="000328A2"/>
    <w:rsid w:val="00061455"/>
    <w:rsid w:val="00086580"/>
    <w:rsid w:val="000C56D5"/>
    <w:rsid w:val="000D742D"/>
    <w:rsid w:val="000E4855"/>
    <w:rsid w:val="000E4987"/>
    <w:rsid w:val="00120F6F"/>
    <w:rsid w:val="001344BB"/>
    <w:rsid w:val="0014381D"/>
    <w:rsid w:val="001458D7"/>
    <w:rsid w:val="00166594"/>
    <w:rsid w:val="001A3688"/>
    <w:rsid w:val="001D3C73"/>
    <w:rsid w:val="002274AF"/>
    <w:rsid w:val="002524CA"/>
    <w:rsid w:val="002B536B"/>
    <w:rsid w:val="002E054D"/>
    <w:rsid w:val="002F5472"/>
    <w:rsid w:val="00326446"/>
    <w:rsid w:val="003549BE"/>
    <w:rsid w:val="0039205A"/>
    <w:rsid w:val="003A0147"/>
    <w:rsid w:val="003C2F30"/>
    <w:rsid w:val="003F052B"/>
    <w:rsid w:val="00407005"/>
    <w:rsid w:val="004A28F4"/>
    <w:rsid w:val="004B7FA2"/>
    <w:rsid w:val="004E34BF"/>
    <w:rsid w:val="004F5992"/>
    <w:rsid w:val="00505DAA"/>
    <w:rsid w:val="005175E9"/>
    <w:rsid w:val="00551560"/>
    <w:rsid w:val="00583B27"/>
    <w:rsid w:val="00587D34"/>
    <w:rsid w:val="005972BA"/>
    <w:rsid w:val="005E7E98"/>
    <w:rsid w:val="005F1502"/>
    <w:rsid w:val="005F46D8"/>
    <w:rsid w:val="00611CDA"/>
    <w:rsid w:val="006176BF"/>
    <w:rsid w:val="00623CA8"/>
    <w:rsid w:val="006824AA"/>
    <w:rsid w:val="0069179A"/>
    <w:rsid w:val="006A5EEA"/>
    <w:rsid w:val="006E1334"/>
    <w:rsid w:val="007707EA"/>
    <w:rsid w:val="00790AFE"/>
    <w:rsid w:val="007A0FF6"/>
    <w:rsid w:val="007F37C1"/>
    <w:rsid w:val="00803FB7"/>
    <w:rsid w:val="00846C0D"/>
    <w:rsid w:val="008539D8"/>
    <w:rsid w:val="00867480"/>
    <w:rsid w:val="00871222"/>
    <w:rsid w:val="008727C7"/>
    <w:rsid w:val="008850E7"/>
    <w:rsid w:val="00894005"/>
    <w:rsid w:val="008B243D"/>
    <w:rsid w:val="008C6051"/>
    <w:rsid w:val="008D2577"/>
    <w:rsid w:val="00912EF5"/>
    <w:rsid w:val="00922AE3"/>
    <w:rsid w:val="009315C2"/>
    <w:rsid w:val="009553E9"/>
    <w:rsid w:val="009741F2"/>
    <w:rsid w:val="009840B3"/>
    <w:rsid w:val="009D0A09"/>
    <w:rsid w:val="009E205E"/>
    <w:rsid w:val="009E767B"/>
    <w:rsid w:val="00A261E5"/>
    <w:rsid w:val="00A4238B"/>
    <w:rsid w:val="00A726AD"/>
    <w:rsid w:val="00A83FA8"/>
    <w:rsid w:val="00A95F5E"/>
    <w:rsid w:val="00AA035F"/>
    <w:rsid w:val="00AE6DCB"/>
    <w:rsid w:val="00B04C37"/>
    <w:rsid w:val="00B12C89"/>
    <w:rsid w:val="00B1687F"/>
    <w:rsid w:val="00B707C3"/>
    <w:rsid w:val="00BA66D9"/>
    <w:rsid w:val="00BF309F"/>
    <w:rsid w:val="00C1154F"/>
    <w:rsid w:val="00C22746"/>
    <w:rsid w:val="00C74A18"/>
    <w:rsid w:val="00CA366D"/>
    <w:rsid w:val="00CF47E7"/>
    <w:rsid w:val="00D17A77"/>
    <w:rsid w:val="00D21963"/>
    <w:rsid w:val="00D4263A"/>
    <w:rsid w:val="00D63468"/>
    <w:rsid w:val="00D87EC3"/>
    <w:rsid w:val="00DC066D"/>
    <w:rsid w:val="00E1016F"/>
    <w:rsid w:val="00E41DB1"/>
    <w:rsid w:val="00E66B53"/>
    <w:rsid w:val="00E81F6F"/>
    <w:rsid w:val="00EA4213"/>
    <w:rsid w:val="00EA43DE"/>
    <w:rsid w:val="00EB1A19"/>
    <w:rsid w:val="00F530A1"/>
    <w:rsid w:val="00F745FD"/>
    <w:rsid w:val="00FB3C93"/>
    <w:rsid w:val="00FC4F52"/>
    <w:rsid w:val="00FE40EE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C915"/>
  <w15:docId w15:val="{8EC15C48-FDB7-42E1-9F88-E79CD422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4D"/>
  </w:style>
  <w:style w:type="paragraph" w:styleId="Footer">
    <w:name w:val="footer"/>
    <w:basedOn w:val="Normal"/>
    <w:link w:val="FooterChar"/>
    <w:uiPriority w:val="99"/>
    <w:unhideWhenUsed/>
    <w:rsid w:val="002E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4D"/>
  </w:style>
  <w:style w:type="character" w:styleId="Hyperlink">
    <w:name w:val="Hyperlink"/>
    <w:basedOn w:val="DefaultParagraphFont"/>
    <w:uiPriority w:val="99"/>
    <w:unhideWhenUsed/>
    <w:rsid w:val="002E05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70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315C2"/>
    <w:pPr>
      <w:ind w:left="720"/>
      <w:contextualSpacing/>
    </w:pPr>
  </w:style>
  <w:style w:type="table" w:styleId="TableGrid">
    <w:name w:val="Table Grid"/>
    <w:basedOn w:val="TableNormal"/>
    <w:uiPriority w:val="59"/>
    <w:rsid w:val="005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Nyelesi@bocra.org.bw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Bocra\BOCR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618E-B03E-F94C-9386-94EE121A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F:\Bocra\BOCRA Letterhead.dotx</Template>
  <TotalTime>0</TotalTime>
  <Pages>3</Pages>
  <Words>532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Hotwire</dc:creator>
  <cp:lastModifiedBy>Aaron Nyelesi</cp:lastModifiedBy>
  <cp:revision>2</cp:revision>
  <cp:lastPrinted>2017-06-02T07:58:00Z</cp:lastPrinted>
  <dcterms:created xsi:type="dcterms:W3CDTF">2017-06-02T15:43:00Z</dcterms:created>
  <dcterms:modified xsi:type="dcterms:W3CDTF">2017-06-02T15:43:00Z</dcterms:modified>
</cp:coreProperties>
</file>